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B1" w:rsidRPr="00296AB1" w:rsidRDefault="00296AB1" w:rsidP="00296AB1">
      <w:pPr>
        <w:autoSpaceDE w:val="0"/>
        <w:autoSpaceDN w:val="0"/>
        <w:adjustRightInd w:val="0"/>
        <w:spacing w:after="0" w:line="240" w:lineRule="auto"/>
        <w:ind w:firstLine="708"/>
        <w:jc w:val="center"/>
        <w:rPr>
          <w:rFonts w:ascii="Times New Roman" w:hAnsi="Times New Roman" w:cs="Times New Roman"/>
          <w:b/>
          <w:bCs/>
          <w:sz w:val="28"/>
          <w:szCs w:val="28"/>
        </w:rPr>
      </w:pPr>
      <w:r w:rsidRPr="00296AB1">
        <w:rPr>
          <w:rFonts w:ascii="Times New Roman" w:hAnsi="Times New Roman" w:cs="Times New Roman"/>
          <w:b/>
          <w:bCs/>
          <w:sz w:val="28"/>
          <w:szCs w:val="28"/>
        </w:rPr>
        <w:t>Порядок підтвердження отримання судової повістки</w:t>
      </w:r>
    </w:p>
    <w:p w:rsidR="00296AB1" w:rsidRPr="00296AB1" w:rsidRDefault="00296AB1" w:rsidP="00296AB1">
      <w:pPr>
        <w:autoSpaceDE w:val="0"/>
        <w:autoSpaceDN w:val="0"/>
        <w:adjustRightInd w:val="0"/>
        <w:spacing w:after="0" w:line="240" w:lineRule="auto"/>
        <w:ind w:firstLine="708"/>
        <w:jc w:val="center"/>
        <w:rPr>
          <w:rFonts w:ascii="Times New Roman" w:hAnsi="Times New Roman" w:cs="Times New Roman"/>
          <w:sz w:val="28"/>
          <w:szCs w:val="28"/>
        </w:rPr>
      </w:pP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b/>
          <w:bCs/>
        </w:rPr>
        <w:tab/>
      </w:r>
      <w:r w:rsidRPr="00296AB1">
        <w:rPr>
          <w:rFonts w:ascii="Times New Roman" w:hAnsi="Times New Roman" w:cs="Times New Roman"/>
        </w:rPr>
        <w:t>Відповідно до частин 2 та 3 статті 129 КАС України, учасник судового процесу повинен за допомогою електронної пошти (факсу, телефону) негайно підтвердити суду про отримання тексту повістки. Текст такого підтвердження роздруковується, а телефонне підтвердження записується відповідним працівником апарату суду, приєднується секретарем судового засідання до справи і вважається належним повідомленням учасника судового процесу про дату, час і місце судового розгляду. В такому випадку повістка вважається врученою учаснику судового процесу з моменту надходження до суду підтвердження про отримання тексту повістки.</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sz w:val="24"/>
          <w:szCs w:val="24"/>
        </w:rPr>
      </w:pPr>
      <w:r w:rsidRPr="00296AB1">
        <w:rPr>
          <w:rFonts w:ascii="Times New Roman" w:hAnsi="Times New Roman" w:cs="Times New Roman"/>
        </w:rPr>
        <w:t>Якщо протягом дня, наступного за днем надсилання тексту повістки, підтвердження від учасника судового процесу не надійшло, секретар судового засідання складає про це довідку, що приєднується до справи і підтверджує належне повідомлення учасника судового процесу про дату, час і місце судового розгляду. В такому випадку повістка вважається врученою з моменту складання секретарем судового засідання відповідної довідки.</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b/>
          <w:bCs/>
          <w:sz w:val="24"/>
          <w:szCs w:val="24"/>
        </w:rPr>
      </w:pPr>
      <w:r w:rsidRPr="00296AB1">
        <w:rPr>
          <w:rFonts w:ascii="Times New Roman" w:hAnsi="Times New Roman" w:cs="Times New Roman"/>
          <w:b/>
          <w:bCs/>
          <w:sz w:val="24"/>
          <w:szCs w:val="24"/>
        </w:rPr>
        <w:tab/>
        <w:t>Просимо при підтвердженні отримання електронної повістки посилатися на номер справи та суддю.</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rPr>
      </w:pPr>
      <w:r w:rsidRPr="00296AB1">
        <w:rPr>
          <w:rFonts w:ascii="Times New Roman" w:hAnsi="Times New Roman" w:cs="Times New Roman"/>
          <w:b/>
          <w:bCs/>
          <w:sz w:val="24"/>
          <w:szCs w:val="24"/>
        </w:rPr>
        <w:tab/>
      </w:r>
      <w:r w:rsidRPr="00296AB1">
        <w:rPr>
          <w:rFonts w:ascii="Times New Roman" w:hAnsi="Times New Roman" w:cs="Times New Roman"/>
          <w:b/>
          <w:bCs/>
        </w:rPr>
        <w:t>Електронна адреса суду</w:t>
      </w:r>
      <w:r w:rsidRPr="00296AB1">
        <w:rPr>
          <w:rFonts w:ascii="Times New Roman" w:hAnsi="Times New Roman" w:cs="Times New Roman"/>
        </w:rPr>
        <w:t xml:space="preserve">: </w:t>
      </w:r>
      <w:r w:rsidRPr="00296AB1">
        <w:rPr>
          <w:rFonts w:ascii="Times New Roman" w:hAnsi="Times New Roman" w:cs="Times New Roman"/>
          <w:i/>
          <w:iCs/>
          <w:color w:val="0000FF"/>
        </w:rPr>
        <w:t xml:space="preserve">inbox@adm.dn.court.gov.ua, </w:t>
      </w:r>
      <w:r w:rsidRPr="00296AB1">
        <w:rPr>
          <w:rFonts w:ascii="Times New Roman" w:hAnsi="Times New Roman" w:cs="Times New Roman"/>
        </w:rPr>
        <w:t xml:space="preserve"> </w:t>
      </w:r>
      <w:r w:rsidRPr="00296AB1">
        <w:rPr>
          <w:rFonts w:ascii="Times New Roman" w:hAnsi="Times New Roman" w:cs="Times New Roman"/>
          <w:i/>
          <w:iCs/>
          <w:color w:val="0000FF"/>
        </w:rPr>
        <w:t>povestka@adm.dn.court.gov.ua</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i/>
          <w:iCs/>
        </w:rPr>
      </w:pPr>
      <w:r w:rsidRPr="00296AB1">
        <w:rPr>
          <w:rFonts w:ascii="Times New Roman" w:hAnsi="Times New Roman" w:cs="Times New Roman"/>
        </w:rPr>
        <w:tab/>
      </w:r>
      <w:r w:rsidRPr="00296AB1">
        <w:rPr>
          <w:rFonts w:ascii="Times New Roman" w:hAnsi="Times New Roman" w:cs="Times New Roman"/>
          <w:b/>
          <w:bCs/>
        </w:rPr>
        <w:t>Телефон/факс:</w:t>
      </w:r>
      <w:r w:rsidRPr="00296AB1">
        <w:rPr>
          <w:rFonts w:ascii="Times New Roman" w:hAnsi="Times New Roman" w:cs="Times New Roman"/>
        </w:rPr>
        <w:t xml:space="preserve">   </w:t>
      </w:r>
      <w:r w:rsidRPr="00296AB1">
        <w:rPr>
          <w:rFonts w:ascii="Times New Roman" w:hAnsi="Times New Roman" w:cs="Times New Roman"/>
          <w:sz w:val="24"/>
          <w:szCs w:val="24"/>
        </w:rPr>
        <w:t>0(626) 66-40-43</w:t>
      </w:r>
      <w:r w:rsidRPr="00296AB1">
        <w:rPr>
          <w:rFonts w:ascii="Times New Roman" w:hAnsi="Times New Roman" w:cs="Times New Roman"/>
        </w:rPr>
        <w:t>, 66-41-38</w:t>
      </w:r>
      <w:r w:rsidRPr="00296AB1">
        <w:rPr>
          <w:rFonts w:ascii="Times New Roman" w:hAnsi="Times New Roman" w:cs="Times New Roman"/>
        </w:rPr>
        <w:tab/>
      </w:r>
    </w:p>
    <w:p w:rsidR="00296AB1" w:rsidRPr="00296AB1" w:rsidRDefault="00296AB1" w:rsidP="00296AB1">
      <w:pPr>
        <w:autoSpaceDE w:val="0"/>
        <w:autoSpaceDN w:val="0"/>
        <w:adjustRightInd w:val="0"/>
        <w:spacing w:after="0" w:line="240" w:lineRule="auto"/>
        <w:rPr>
          <w:rFonts w:ascii="Times New Roman" w:hAnsi="Times New Roman" w:cs="Times New Roman"/>
        </w:rPr>
      </w:pPr>
    </w:p>
    <w:p w:rsidR="00296AB1" w:rsidRPr="00296AB1" w:rsidRDefault="00296AB1" w:rsidP="00296AB1">
      <w:pPr>
        <w:autoSpaceDE w:val="0"/>
        <w:autoSpaceDN w:val="0"/>
        <w:adjustRightInd w:val="0"/>
        <w:spacing w:after="0" w:line="240" w:lineRule="auto"/>
        <w:rPr>
          <w:rFonts w:ascii="Times New Roman" w:hAnsi="Times New Roman" w:cs="Times New Roman"/>
        </w:rPr>
      </w:pPr>
      <w:r w:rsidRPr="00296AB1">
        <w:rPr>
          <w:rFonts w:ascii="Times New Roman" w:hAnsi="Times New Roman" w:cs="Times New Roman"/>
        </w:rPr>
        <w:t>Донецький окружний адміністративний суд</w:t>
      </w:r>
    </w:p>
    <w:p w:rsidR="00296AB1" w:rsidRPr="00296AB1" w:rsidRDefault="00296AB1" w:rsidP="00296AB1">
      <w:pPr>
        <w:autoSpaceDE w:val="0"/>
        <w:autoSpaceDN w:val="0"/>
        <w:adjustRightInd w:val="0"/>
        <w:spacing w:after="0" w:line="240" w:lineRule="auto"/>
        <w:rPr>
          <w:rFonts w:ascii="Times New Roman" w:hAnsi="Times New Roman" w:cs="Times New Roman"/>
        </w:rPr>
      </w:pPr>
      <w:r w:rsidRPr="00296AB1">
        <w:rPr>
          <w:rFonts w:ascii="Times New Roman" w:hAnsi="Times New Roman" w:cs="Times New Roman"/>
        </w:rPr>
        <w:t>84122, м.Слов'янськ,</w:t>
      </w:r>
    </w:p>
    <w:p w:rsidR="00296AB1" w:rsidRPr="00296AB1" w:rsidRDefault="00296AB1" w:rsidP="00296AB1">
      <w:pPr>
        <w:autoSpaceDE w:val="0"/>
        <w:autoSpaceDN w:val="0"/>
        <w:adjustRightInd w:val="0"/>
        <w:spacing w:after="0" w:line="240" w:lineRule="auto"/>
        <w:rPr>
          <w:rFonts w:ascii="Times New Roman" w:hAnsi="Times New Roman" w:cs="Times New Roman"/>
        </w:rPr>
      </w:pPr>
      <w:r w:rsidRPr="00296AB1">
        <w:rPr>
          <w:rFonts w:ascii="Times New Roman" w:hAnsi="Times New Roman" w:cs="Times New Roman"/>
        </w:rPr>
        <w:t xml:space="preserve">вул. Добровольського,  1 </w:t>
      </w:r>
    </w:p>
    <w:p w:rsidR="00296AB1" w:rsidRPr="00296AB1" w:rsidRDefault="00296AB1" w:rsidP="00296AB1">
      <w:pPr>
        <w:autoSpaceDE w:val="0"/>
        <w:autoSpaceDN w:val="0"/>
        <w:adjustRightInd w:val="0"/>
        <w:spacing w:after="0" w:line="240" w:lineRule="auto"/>
        <w:jc w:val="center"/>
        <w:rPr>
          <w:rFonts w:ascii="Times New Roman" w:hAnsi="Times New Roman" w:cs="Times New Roman"/>
        </w:rPr>
      </w:pPr>
      <w:r w:rsidRPr="00296AB1">
        <w:rPr>
          <w:rFonts w:ascii="Times New Roman" w:hAnsi="Times New Roman" w:cs="Times New Roman"/>
        </w:rPr>
        <w:t>ПОВІСТКА</w:t>
      </w:r>
    </w:p>
    <w:p w:rsidR="00296AB1" w:rsidRPr="00296AB1" w:rsidRDefault="00296AB1" w:rsidP="00296AB1">
      <w:pPr>
        <w:autoSpaceDE w:val="0"/>
        <w:autoSpaceDN w:val="0"/>
        <w:adjustRightInd w:val="0"/>
        <w:spacing w:after="0" w:line="240" w:lineRule="auto"/>
        <w:jc w:val="center"/>
        <w:rPr>
          <w:rFonts w:ascii="Times New Roman" w:hAnsi="Times New Roman" w:cs="Times New Roman"/>
        </w:rPr>
      </w:pPr>
      <w:r w:rsidRPr="00296AB1">
        <w:rPr>
          <w:rFonts w:ascii="Times New Roman" w:hAnsi="Times New Roman" w:cs="Times New Roman"/>
        </w:rPr>
        <w:t>про виклик до суду в адміністративній справі</w:t>
      </w:r>
    </w:p>
    <w:p w:rsidR="00296AB1" w:rsidRPr="00296AB1" w:rsidRDefault="00296AB1" w:rsidP="00296AB1">
      <w:pPr>
        <w:autoSpaceDE w:val="0"/>
        <w:autoSpaceDN w:val="0"/>
        <w:adjustRightInd w:val="0"/>
        <w:spacing w:after="0" w:line="240" w:lineRule="auto"/>
        <w:jc w:val="center"/>
        <w:rPr>
          <w:rFonts w:ascii="Times New Roman" w:hAnsi="Times New Roman" w:cs="Times New Roman"/>
        </w:rPr>
      </w:pP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 xml:space="preserve">Справа № 0540/7868/18-а </w:t>
      </w:r>
      <w:r w:rsidRPr="00296AB1">
        <w:rPr>
          <w:rFonts w:ascii="Times New Roman" w:hAnsi="Times New Roman" w:cs="Times New Roman"/>
        </w:rPr>
        <w:tab/>
      </w:r>
      <w:r w:rsidRPr="00296AB1">
        <w:rPr>
          <w:rFonts w:ascii="Times New Roman" w:hAnsi="Times New Roman" w:cs="Times New Roman"/>
        </w:rPr>
        <w:tab/>
      </w:r>
      <w:r w:rsidRPr="00296AB1">
        <w:rPr>
          <w:rFonts w:ascii="Times New Roman" w:hAnsi="Times New Roman" w:cs="Times New Roman"/>
        </w:rPr>
        <w:tab/>
        <w:t xml:space="preserve">Суддя по справі  Кошкош О.О. </w:t>
      </w: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 xml:space="preserve"> </w:t>
      </w:r>
      <w:r w:rsidRPr="00296AB1">
        <w:rPr>
          <w:rFonts w:ascii="Times New Roman" w:hAnsi="Times New Roman" w:cs="Times New Roman"/>
        </w:rPr>
        <w:tab/>
        <w:t>Бученков Гнат Олексійович , викликається на  07 вересня 2018 року , на  10:10  год. в Донецький окружний адміністративний суд по адміністративній справі за позовом  Торецьке об`єднане управління Пенсійного фонду України Донецької області  до  Бученков Гнат Олексійович про заміну сторони виконавчого провадження по вимозі від №ф-60у від 03.04.2013 року в якості відповідача.</w:t>
      </w:r>
    </w:p>
    <w:p w:rsidR="00296AB1" w:rsidRPr="00296AB1" w:rsidRDefault="00296AB1" w:rsidP="00296AB1">
      <w:pPr>
        <w:autoSpaceDE w:val="0"/>
        <w:autoSpaceDN w:val="0"/>
        <w:adjustRightInd w:val="0"/>
        <w:spacing w:after="0" w:line="240" w:lineRule="auto"/>
        <w:ind w:firstLine="708"/>
        <w:jc w:val="both"/>
        <w:rPr>
          <w:rFonts w:ascii="Times New Roman" w:hAnsi="Times New Roman" w:cs="Times New Roman"/>
        </w:rPr>
      </w:pPr>
    </w:p>
    <w:p w:rsidR="00296AB1" w:rsidRPr="00296AB1" w:rsidRDefault="00296AB1" w:rsidP="00296AB1">
      <w:pPr>
        <w:autoSpaceDE w:val="0"/>
        <w:autoSpaceDN w:val="0"/>
        <w:adjustRightInd w:val="0"/>
        <w:spacing w:after="0" w:line="240" w:lineRule="auto"/>
        <w:ind w:firstLine="708"/>
        <w:jc w:val="both"/>
        <w:rPr>
          <w:rFonts w:ascii="Times New Roman" w:hAnsi="Times New Roman" w:cs="Times New Roman"/>
        </w:rPr>
      </w:pPr>
      <w:r w:rsidRPr="00296AB1">
        <w:rPr>
          <w:rFonts w:ascii="Times New Roman" w:hAnsi="Times New Roman" w:cs="Times New Roman"/>
        </w:rPr>
        <w:t>Додатково пропонуємо надати такі докази:</w:t>
      </w: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 xml:space="preserve">1.  </w:t>
      </w: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 xml:space="preserve">2. </w:t>
      </w: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 xml:space="preserve">3 </w:t>
      </w: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 xml:space="preserve">4. </w:t>
      </w: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 xml:space="preserve">5. </w:t>
      </w: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r w:rsidRPr="00296AB1">
        <w:rPr>
          <w:rFonts w:ascii="Times New Roman" w:hAnsi="Times New Roman" w:cs="Times New Roman"/>
        </w:rPr>
        <w:tab/>
        <w:t>Особа, яка викликається до суду, зобов’язана, направити до суду представника  в зазначений день та годину та зобов’язана повідомити про наявність поважних причин, якщо нема  можливості прибути в судове засідання.</w:t>
      </w:r>
    </w:p>
    <w:p w:rsidR="00296AB1" w:rsidRPr="00296AB1" w:rsidRDefault="00296AB1" w:rsidP="00296AB1">
      <w:pPr>
        <w:autoSpaceDE w:val="0"/>
        <w:autoSpaceDN w:val="0"/>
        <w:adjustRightInd w:val="0"/>
        <w:spacing w:before="100" w:after="100" w:line="240" w:lineRule="auto"/>
        <w:ind w:firstLine="708"/>
        <w:jc w:val="both"/>
        <w:rPr>
          <w:rFonts w:ascii="Times New Roman" w:hAnsi="Times New Roman" w:cs="Times New Roman"/>
        </w:rPr>
      </w:pPr>
      <w:r w:rsidRPr="00296AB1">
        <w:rPr>
          <w:rFonts w:ascii="Times New Roman" w:hAnsi="Times New Roman" w:cs="Times New Roman"/>
        </w:rPr>
        <w:t>Одночасно повідомляємо, що Ви маєте право одержати безпосередньо у суді:</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rPr>
      </w:pPr>
      <w:r w:rsidRPr="00296AB1">
        <w:rPr>
          <w:rFonts w:ascii="Times New Roman" w:hAnsi="Times New Roman" w:cs="Times New Roman"/>
        </w:rPr>
        <w:t xml:space="preserve">1.  </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rPr>
      </w:pPr>
      <w:r w:rsidRPr="00296AB1">
        <w:rPr>
          <w:rFonts w:ascii="Times New Roman" w:hAnsi="Times New Roman" w:cs="Times New Roman"/>
        </w:rPr>
        <w:t>2.</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sz w:val="24"/>
          <w:szCs w:val="24"/>
        </w:rPr>
      </w:pPr>
      <w:r w:rsidRPr="00296AB1">
        <w:rPr>
          <w:rFonts w:ascii="Times New Roman" w:hAnsi="Times New Roman" w:cs="Times New Roman"/>
        </w:rPr>
        <w:t>3.</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rPr>
      </w:pPr>
    </w:p>
    <w:p w:rsidR="00296AB1" w:rsidRPr="00296AB1" w:rsidRDefault="00296AB1" w:rsidP="00296AB1">
      <w:pPr>
        <w:autoSpaceDE w:val="0"/>
        <w:autoSpaceDN w:val="0"/>
        <w:adjustRightInd w:val="0"/>
        <w:spacing w:after="0" w:line="240" w:lineRule="auto"/>
        <w:ind w:firstLine="708"/>
        <w:jc w:val="both"/>
        <w:rPr>
          <w:rFonts w:ascii="Times New Roman" w:hAnsi="Times New Roman" w:cs="Times New Roman"/>
        </w:rPr>
      </w:pP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sz w:val="20"/>
          <w:szCs w:val="20"/>
        </w:rPr>
      </w:pPr>
      <w:r w:rsidRPr="00296AB1">
        <w:rPr>
          <w:rFonts w:ascii="Times New Roman" w:hAnsi="Times New Roman" w:cs="Times New Roman"/>
        </w:rPr>
        <w:tab/>
      </w:r>
      <w:r w:rsidRPr="00296AB1">
        <w:rPr>
          <w:rFonts w:ascii="Times New Roman" w:hAnsi="Times New Roman" w:cs="Times New Roman"/>
          <w:sz w:val="20"/>
          <w:szCs w:val="20"/>
        </w:rPr>
        <w:t xml:space="preserve"> 03.09.18</w:t>
      </w:r>
    </w:p>
    <w:p w:rsidR="00296AB1" w:rsidRPr="00296AB1" w:rsidRDefault="00296AB1" w:rsidP="00296AB1">
      <w:pPr>
        <w:autoSpaceDE w:val="0"/>
        <w:autoSpaceDN w:val="0"/>
        <w:adjustRightInd w:val="0"/>
        <w:spacing w:before="100" w:after="100" w:line="240" w:lineRule="auto"/>
        <w:jc w:val="both"/>
        <w:rPr>
          <w:rFonts w:ascii="Times New Roman" w:hAnsi="Times New Roman" w:cs="Times New Roman"/>
        </w:rPr>
      </w:pPr>
    </w:p>
    <w:p w:rsidR="00296AB1" w:rsidRPr="00296AB1" w:rsidRDefault="00296AB1" w:rsidP="00296AB1">
      <w:pPr>
        <w:autoSpaceDE w:val="0"/>
        <w:autoSpaceDN w:val="0"/>
        <w:adjustRightInd w:val="0"/>
        <w:spacing w:after="0" w:line="240" w:lineRule="auto"/>
        <w:jc w:val="both"/>
        <w:rPr>
          <w:rFonts w:ascii="Times New Roman" w:hAnsi="Times New Roman" w:cs="Times New Roman"/>
        </w:rPr>
      </w:pPr>
    </w:p>
    <w:p w:rsidR="00296AB1" w:rsidRPr="00296AB1" w:rsidRDefault="00296AB1" w:rsidP="00296AB1">
      <w:pPr>
        <w:autoSpaceDE w:val="0"/>
        <w:autoSpaceDN w:val="0"/>
        <w:adjustRightInd w:val="0"/>
        <w:spacing w:after="0" w:line="240" w:lineRule="auto"/>
        <w:ind w:firstLine="708"/>
        <w:jc w:val="center"/>
        <w:rPr>
          <w:rFonts w:ascii="Times New Roman" w:hAnsi="Times New Roman" w:cs="Times New Roman"/>
          <w:b/>
          <w:bCs/>
          <w:sz w:val="24"/>
          <w:szCs w:val="24"/>
        </w:rPr>
      </w:pPr>
      <w:r w:rsidRPr="00296AB1">
        <w:rPr>
          <w:rFonts w:ascii="Times New Roman" w:hAnsi="Times New Roman" w:cs="Times New Roman"/>
          <w:b/>
          <w:bCs/>
          <w:sz w:val="28"/>
          <w:szCs w:val="28"/>
        </w:rPr>
        <w:t>Роз’яснення наслідків неприбуття в судове засідання осіб, що беруть участь у справі:</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 xml:space="preserve">1. </w:t>
      </w:r>
      <w:r w:rsidRPr="00296AB1">
        <w:rPr>
          <w:rFonts w:ascii="Times New Roman" w:hAnsi="Times New Roman" w:cs="Times New Roman"/>
          <w:b/>
          <w:bCs/>
          <w:sz w:val="20"/>
          <w:szCs w:val="20"/>
        </w:rPr>
        <w:t>Відповідно до статті 131 КАС України</w:t>
      </w:r>
      <w:r w:rsidRPr="00296AB1">
        <w:rPr>
          <w:rFonts w:ascii="Times New Roman" w:hAnsi="Times New Roman" w:cs="Times New Roman"/>
          <w:sz w:val="20"/>
          <w:szCs w:val="20"/>
        </w:rPr>
        <w:t>, учасники судового процесу зобов'язані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учасникам судового процесу, які не мають офіційної електронної адреси, та за відсутності можливості сповістити їх за допомогою інших засобів зв'язку в порядку, визначеному статтею 129 цього Кодексу, за останньою відомою суду адресою і вважається врученою, навіть якщо відповідний учасник судового процесу за цією адресою більше не знаходиться або не проживає.</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Учасники справи, свідки, експерти, спеціалісти, перекладачі, які не можуть з поважних причин прибути до суду, зобов'язані завчасно повідомити про це суд.</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Положення частини першої цієї статті застосовуються також у разі зміни адреси електронної пошти, номера факсу, телефаксу, телефону, які учасник судового процесу повідомив суду.</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 xml:space="preserve">2. </w:t>
      </w:r>
      <w:r w:rsidRPr="00296AB1">
        <w:rPr>
          <w:rFonts w:ascii="Times New Roman" w:hAnsi="Times New Roman" w:cs="Times New Roman"/>
          <w:b/>
          <w:bCs/>
          <w:sz w:val="20"/>
          <w:szCs w:val="20"/>
        </w:rPr>
        <w:t>Відповідно до статей 205, 206 КАС України</w:t>
      </w:r>
      <w:r w:rsidRPr="00296AB1">
        <w:rPr>
          <w:rFonts w:ascii="Times New Roman" w:hAnsi="Times New Roman" w:cs="Times New Roman"/>
          <w:sz w:val="20"/>
          <w:szCs w:val="20"/>
        </w:rPr>
        <w:t xml:space="preserve"> передбачені наслідки неявки в судове засідання учасника справи, свідка, експерта, спеціаліста:</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Суд відкладає розгляд справи в судовому засіданні в межах встановленого цим Кодексом строку з таких підстав:</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1) неявка в судове засідання учасника справи, щодо якого немає відомостей про вручення йому повідомлення про дату, час і місце судового засідання;</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3) виникнення технічних проблем, що унеможливлюють участь особи у судовому засіданні в режимі відеоконференції, крім випадків, коли відповідно до цього Кодексу судове засідання може відбутися без участі такої особи;</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4) необхідність витребування нових доказів, у випадку, коли учасник справи обґрунтував неможливість заявлення відповідного клопотання в межах підготовчого провадження;</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5) якщо суд визнає потрібним, щоб сторона, яка подала заяву про розгляд справи за її відсутності, дала особисті пояснення.</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Викликати позивача або відповідача для особистих пояснень можна і тоді, коли в справі беруть участь їхні представники.</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Якщо учасник справи або його представник були належним чином повідомлені про судове засідання, суд розглядає справу за відсутності такого учасника справи у разі:</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1) неявки в судове засідання учасника справи (його представника) без поважних причин або без повідомлення причин неявки;</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2) повторної неявки в судове засідання учасника справи (його представника), незалежно від причин неявки;</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3) неявки представника в судове засідання, якщо в судове засідання з'явилася особа, яку він представляє, або інший її представник;</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4) неявки в судове засідання учасника справи, якщо з'явився її представник, крім випадків, коли суд визнав явку учасника справи обов'язковою.</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У разі повторної неявки повідомленого належним чином відповідача в судове засідання, суд вирішує справу на підставі наявних у ній доказів.</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За клопотанням сторони та з урахуванням обставин справи суд може відкласти її розгляд у випадку, визначеному пунктом 3 частини третьої цієї статті.</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У разі неявки позивача в судове засідання без поважних причин або неповідомлення ним про причини неявки, якщо від нього не надійшла заява про розгляд справи за його відсутності, суд залишає позовну заяву без розгляду, якщо неявка перешкоджає розгляду справи. Якщо відповідач наполягає на розгляді справи по суті, справа розглядається на підставі наявних у ній доказів.</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До позивача, який не є суб'єктом владних повноважень, положення цієї частини застосовуються лише у разі повторної неявки.</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Наслідки, визначені частинами третьою та п'ятою цієї статті, настають і в разі, якщо учасник справи (його представник) залишить залу судового засідання.</w:t>
      </w:r>
    </w:p>
    <w:p w:rsidR="00296AB1" w:rsidRPr="00296AB1" w:rsidRDefault="00296AB1" w:rsidP="00296AB1">
      <w:pPr>
        <w:autoSpaceDE w:val="0"/>
        <w:autoSpaceDN w:val="0"/>
        <w:adjustRightInd w:val="0"/>
        <w:spacing w:after="0" w:line="240" w:lineRule="auto"/>
        <w:ind w:firstLine="709"/>
        <w:jc w:val="both"/>
        <w:rPr>
          <w:rFonts w:ascii="Times New Roman" w:hAnsi="Times New Roman" w:cs="Times New Roman"/>
          <w:sz w:val="20"/>
          <w:szCs w:val="20"/>
        </w:rPr>
      </w:pPr>
      <w:r w:rsidRPr="00296AB1">
        <w:rPr>
          <w:rFonts w:ascii="Times New Roman" w:hAnsi="Times New Roman" w:cs="Times New Roman"/>
          <w:sz w:val="20"/>
          <w:szCs w:val="20"/>
        </w:rPr>
        <w:t>Якщо немає перешкод для розгляду справи у судовому засіданні, визначених цією статтею, але всі учасники справи не з'явилися у судове засідання,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rsidR="00296AB1" w:rsidRPr="00296AB1" w:rsidRDefault="00296AB1" w:rsidP="00296AB1">
      <w:pPr>
        <w:autoSpaceDE w:val="0"/>
        <w:autoSpaceDN w:val="0"/>
        <w:adjustRightInd w:val="0"/>
        <w:spacing w:after="0" w:line="240" w:lineRule="auto"/>
        <w:rPr>
          <w:rFonts w:ascii="Book Antiqua" w:hAnsi="Book Antiqua" w:cs="Book Antiqua"/>
          <w:b/>
          <w:bCs/>
          <w:i/>
          <w:iCs/>
          <w:sz w:val="24"/>
          <w:szCs w:val="24"/>
        </w:rPr>
      </w:pPr>
      <w:r w:rsidRPr="00296AB1">
        <w:rPr>
          <w:rFonts w:ascii="Times New Roman" w:hAnsi="Times New Roman" w:cs="Times New Roman"/>
          <w:sz w:val="20"/>
          <w:szCs w:val="20"/>
        </w:rPr>
        <w:lastRenderedPageBreak/>
        <w:tab/>
        <w:t>Якщо в судове засідання не з'явилися свідок, експерт, спеціаліст, перекладач, суд заслуховує думку учасників справи про можливість продовження судового розгляду справи за відсутності свідка, експерта, спеціаліста, перекладача, які не з'явилися, та постановляє ухвалу про продовження судового розгляду або про відкладення розгляду справи. Одночасно суд вирішує питання про відповідальність особи, яка не з'явилася.</w:t>
      </w:r>
    </w:p>
    <w:p w:rsidR="00000000" w:rsidRDefault="00296AB1"/>
    <w:sectPr w:rsidR="00000000" w:rsidSect="00D134EC">
      <w:pgSz w:w="11906" w:h="16838" w:code="9"/>
      <w:pgMar w:top="1150" w:right="1150" w:bottom="1150" w:left="11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296AB1"/>
    <w:rsid w:val="00296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S-ZIKUN</dc:creator>
  <cp:keywords/>
  <dc:description/>
  <cp:lastModifiedBy>S-ZIKUN</cp:lastModifiedBy>
  <cp:revision>2</cp:revision>
  <dcterms:created xsi:type="dcterms:W3CDTF">2018-09-03T07:53:00Z</dcterms:created>
  <dcterms:modified xsi:type="dcterms:W3CDTF">2018-09-03T07:53:00Z</dcterms:modified>
</cp:coreProperties>
</file>